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1C823" w14:textId="77777777" w:rsidR="00F804C2" w:rsidRPr="008F407F" w:rsidRDefault="00F804C2" w:rsidP="008F407F">
      <w:pPr>
        <w:rPr>
          <w:rFonts w:asciiTheme="majorHAnsi" w:eastAsia="Calibri" w:hAnsiTheme="majorHAnsi" w:cstheme="majorHAnsi"/>
          <w:sz w:val="17"/>
          <w:szCs w:val="17"/>
        </w:rPr>
      </w:pPr>
      <w:bookmarkStart w:id="0" w:name="_GoBack"/>
      <w:bookmarkEnd w:id="0"/>
      <w:r w:rsidRPr="008F407F">
        <w:rPr>
          <w:rFonts w:asciiTheme="majorHAnsi" w:eastAsia="Calibri" w:hAnsiTheme="majorHAnsi" w:cstheme="majorHAnsi"/>
          <w:sz w:val="17"/>
          <w:szCs w:val="17"/>
        </w:rPr>
        <w:t xml:space="preserve">Do you feel uncomfortable trying to manage your food allergies at work? Are you self-conscious turning down a slice of a co-worker’s birthday cake because you have an egg allergy? Do you think only children should have peanut allergies? Do you avoid going out to eat with colleagues because you </w:t>
      </w:r>
      <w:proofErr w:type="gramStart"/>
      <w:r w:rsidRPr="008F407F">
        <w:rPr>
          <w:rFonts w:asciiTheme="majorHAnsi" w:eastAsia="Calibri" w:hAnsiTheme="majorHAnsi" w:cstheme="majorHAnsi"/>
          <w:sz w:val="17"/>
          <w:szCs w:val="17"/>
        </w:rPr>
        <w:t>don’t</w:t>
      </w:r>
      <w:proofErr w:type="gramEnd"/>
      <w:r w:rsidRPr="008F407F">
        <w:rPr>
          <w:rFonts w:asciiTheme="majorHAnsi" w:eastAsia="Calibri" w:hAnsiTheme="majorHAnsi" w:cstheme="majorHAnsi"/>
          <w:sz w:val="17"/>
          <w:szCs w:val="17"/>
        </w:rPr>
        <w:t xml:space="preserve"> want to ask the waiter about ingredients?</w:t>
      </w:r>
    </w:p>
    <w:p w14:paraId="1E58D9BC" w14:textId="77777777" w:rsidR="008F407F" w:rsidRPr="008F407F" w:rsidRDefault="00F804C2" w:rsidP="008F407F">
      <w:pPr>
        <w:rPr>
          <w:rFonts w:asciiTheme="majorHAnsi" w:eastAsia="Calibri" w:hAnsiTheme="majorHAnsi" w:cstheme="majorHAnsi"/>
          <w:sz w:val="17"/>
          <w:szCs w:val="17"/>
        </w:rPr>
      </w:pPr>
      <w:proofErr w:type="gramStart"/>
      <w:r w:rsidRPr="008F407F">
        <w:rPr>
          <w:rFonts w:asciiTheme="majorHAnsi" w:eastAsia="Calibri" w:hAnsiTheme="majorHAnsi" w:cstheme="majorHAnsi"/>
          <w:sz w:val="17"/>
          <w:szCs w:val="17"/>
        </w:rPr>
        <w:t>You’re</w:t>
      </w:r>
      <w:proofErr w:type="gramEnd"/>
      <w:r w:rsidRPr="008F407F">
        <w:rPr>
          <w:rFonts w:asciiTheme="majorHAnsi" w:eastAsia="Calibri" w:hAnsiTheme="majorHAnsi" w:cstheme="majorHAnsi"/>
          <w:sz w:val="17"/>
          <w:szCs w:val="17"/>
        </w:rPr>
        <w:t xml:space="preserve"> certainly not alone if you feel uncomfortable. </w:t>
      </w:r>
      <w:proofErr w:type="gramStart"/>
      <w:r w:rsidRPr="008F407F">
        <w:rPr>
          <w:rFonts w:asciiTheme="majorHAnsi" w:eastAsia="Calibri" w:hAnsiTheme="majorHAnsi" w:cstheme="majorHAnsi"/>
          <w:sz w:val="17"/>
          <w:szCs w:val="17"/>
        </w:rPr>
        <w:t>But</w:t>
      </w:r>
      <w:proofErr w:type="gramEnd"/>
      <w:r w:rsidRPr="008F407F">
        <w:rPr>
          <w:rFonts w:asciiTheme="majorHAnsi" w:eastAsia="Calibri" w:hAnsiTheme="majorHAnsi" w:cstheme="majorHAnsi"/>
          <w:sz w:val="17"/>
          <w:szCs w:val="17"/>
        </w:rPr>
        <w:t xml:space="preserve"> food allergies are increasing in both developed and developing countries. </w:t>
      </w:r>
      <w:r w:rsidR="008F407F" w:rsidRPr="008F407F">
        <w:rPr>
          <w:rFonts w:asciiTheme="majorHAnsi" w:eastAsia="Calibri" w:hAnsiTheme="majorHAnsi" w:cstheme="majorHAnsi"/>
          <w:sz w:val="17"/>
          <w:szCs w:val="17"/>
        </w:rPr>
        <w:t>Globally, an estimated 250 million people suffer from food allergies.</w:t>
      </w:r>
      <w:r w:rsidR="008F407F" w:rsidRPr="008F407F">
        <w:rPr>
          <w:rFonts w:asciiTheme="majorHAnsi" w:eastAsia="Calibri" w:hAnsiTheme="majorHAnsi" w:cstheme="majorHAnsi"/>
          <w:sz w:val="17"/>
          <w:szCs w:val="17"/>
          <w:vertAlign w:val="superscript"/>
        </w:rPr>
        <w:footnoteReference w:id="1"/>
      </w:r>
      <w:r w:rsidR="008F407F" w:rsidRPr="008F407F">
        <w:rPr>
          <w:rFonts w:asciiTheme="majorHAnsi" w:eastAsia="Calibri" w:hAnsiTheme="majorHAnsi" w:cstheme="majorHAnsi"/>
          <w:sz w:val="17"/>
          <w:szCs w:val="17"/>
        </w:rPr>
        <w:t xml:space="preserve"> </w:t>
      </w:r>
    </w:p>
    <w:p w14:paraId="51A5B2E6" w14:textId="7B3302F1" w:rsidR="008F407F" w:rsidRPr="008F407F" w:rsidRDefault="008F407F" w:rsidP="008F407F">
      <w:pPr>
        <w:rPr>
          <w:rFonts w:asciiTheme="majorHAnsi" w:eastAsia="Calibri" w:hAnsiTheme="majorHAnsi" w:cstheme="majorHAnsi"/>
          <w:sz w:val="17"/>
          <w:szCs w:val="17"/>
        </w:rPr>
      </w:pPr>
      <w:proofErr w:type="gramStart"/>
      <w:r w:rsidRPr="008F407F">
        <w:rPr>
          <w:rFonts w:asciiTheme="majorHAnsi" w:eastAsia="Calibri" w:hAnsiTheme="majorHAnsi" w:cstheme="majorHAnsi"/>
          <w:sz w:val="17"/>
          <w:szCs w:val="17"/>
        </w:rPr>
        <w:t>It’s</w:t>
      </w:r>
      <w:proofErr w:type="gramEnd"/>
      <w:r w:rsidRPr="008F407F">
        <w:rPr>
          <w:rFonts w:asciiTheme="majorHAnsi" w:eastAsia="Calibri" w:hAnsiTheme="majorHAnsi" w:cstheme="majorHAnsi"/>
          <w:sz w:val="17"/>
          <w:szCs w:val="17"/>
        </w:rPr>
        <w:t xml:space="preserve"> important for your health—and the health of co-workers who may also be suffering in silence—to be comfortable talking about food allergies. Here are some tips for managing your allergies in different work situations:</w:t>
      </w:r>
      <w:r w:rsidRPr="008F407F">
        <w:rPr>
          <w:rFonts w:asciiTheme="majorHAnsi" w:eastAsia="Calibri" w:hAnsiTheme="majorHAnsi" w:cstheme="majorHAnsi"/>
          <w:sz w:val="17"/>
          <w:szCs w:val="17"/>
          <w:vertAlign w:val="superscript"/>
        </w:rPr>
        <w:footnoteReference w:id="2"/>
      </w: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80"/>
        <w:gridCol w:w="9810"/>
      </w:tblGrid>
      <w:tr w:rsidR="00F804C2" w14:paraId="24CB7C25" w14:textId="77777777" w:rsidTr="008F407F">
        <w:trPr>
          <w:trHeight w:val="576"/>
        </w:trPr>
        <w:tc>
          <w:tcPr>
            <w:tcW w:w="1080" w:type="dxa"/>
            <w:shd w:val="clear" w:color="auto" w:fill="0090DA"/>
            <w:vAlign w:val="center"/>
            <w:hideMark/>
          </w:tcPr>
          <w:p w14:paraId="60676EE6" w14:textId="77777777" w:rsidR="00F804C2" w:rsidRPr="008F407F" w:rsidRDefault="00F804C2" w:rsidP="00F804C2">
            <w:pPr>
              <w:spacing w:after="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Tell your supervisor</w:t>
            </w:r>
          </w:p>
        </w:tc>
        <w:tc>
          <w:tcPr>
            <w:tcW w:w="9810" w:type="dxa"/>
            <w:shd w:val="clear" w:color="auto" w:fill="F2F2F2"/>
            <w:vAlign w:val="center"/>
            <w:hideMark/>
          </w:tcPr>
          <w:p w14:paraId="7B166271" w14:textId="77777777" w:rsidR="00F804C2" w:rsidRPr="00F804C2" w:rsidRDefault="00F804C2" w:rsidP="00F804C2">
            <w:pPr>
              <w:spacing w:before="60" w:after="60"/>
              <w:rPr>
                <w:rFonts w:asciiTheme="majorHAnsi" w:eastAsia="Calibri" w:hAnsiTheme="majorHAnsi" w:cstheme="majorHAnsi"/>
                <w:sz w:val="16"/>
              </w:rPr>
            </w:pPr>
            <w:r w:rsidRPr="00F804C2">
              <w:rPr>
                <w:rFonts w:asciiTheme="majorHAnsi" w:eastAsia="Calibri" w:hAnsiTheme="majorHAnsi" w:cstheme="majorHAnsi"/>
                <w:sz w:val="16"/>
              </w:rPr>
              <w:t xml:space="preserve">If you need to adjust your responsibilities to avoid food allergy triggers, your supervisor should know. For example, if you have a peanut allergy, your employer may need to arrange for peanut-free lunch menu items or designated break room tables for people with food allergies. </w:t>
            </w:r>
          </w:p>
        </w:tc>
      </w:tr>
      <w:tr w:rsidR="00F804C2" w14:paraId="7CC9DE62" w14:textId="77777777" w:rsidTr="008F407F">
        <w:trPr>
          <w:trHeight w:val="720"/>
        </w:trPr>
        <w:tc>
          <w:tcPr>
            <w:tcW w:w="1080" w:type="dxa"/>
            <w:shd w:val="clear" w:color="auto" w:fill="0090DA"/>
            <w:vAlign w:val="center"/>
            <w:hideMark/>
          </w:tcPr>
          <w:p w14:paraId="2D664AEB" w14:textId="77777777" w:rsidR="00F804C2" w:rsidRPr="008F407F" w:rsidRDefault="00F804C2" w:rsidP="00F804C2">
            <w:pPr>
              <w:spacing w:after="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Enlist the support of co-workers</w:t>
            </w:r>
          </w:p>
        </w:tc>
        <w:tc>
          <w:tcPr>
            <w:tcW w:w="9810" w:type="dxa"/>
            <w:shd w:val="clear" w:color="auto" w:fill="F2F2F2"/>
            <w:vAlign w:val="center"/>
            <w:hideMark/>
          </w:tcPr>
          <w:p w14:paraId="4854EB0B" w14:textId="77777777" w:rsidR="00F804C2" w:rsidRPr="00F804C2" w:rsidRDefault="00F804C2" w:rsidP="00F804C2">
            <w:pPr>
              <w:spacing w:before="60" w:after="60"/>
              <w:rPr>
                <w:rFonts w:asciiTheme="majorHAnsi" w:eastAsia="Calibri" w:hAnsiTheme="majorHAnsi" w:cstheme="majorHAnsi"/>
                <w:sz w:val="16"/>
              </w:rPr>
            </w:pPr>
            <w:r w:rsidRPr="00F804C2">
              <w:rPr>
                <w:rFonts w:asciiTheme="majorHAnsi" w:eastAsia="Calibri" w:hAnsiTheme="majorHAnsi" w:cstheme="majorHAnsi"/>
                <w:sz w:val="16"/>
              </w:rPr>
              <w:t xml:space="preserve">Yes, it may be difficult for people to deal with a chronic condition that they </w:t>
            </w:r>
            <w:proofErr w:type="gramStart"/>
            <w:r w:rsidRPr="00F804C2">
              <w:rPr>
                <w:rFonts w:asciiTheme="majorHAnsi" w:eastAsia="Calibri" w:hAnsiTheme="majorHAnsi" w:cstheme="majorHAnsi"/>
                <w:sz w:val="16"/>
              </w:rPr>
              <w:t>can’t</w:t>
            </w:r>
            <w:proofErr w:type="gramEnd"/>
            <w:r w:rsidRPr="00F804C2">
              <w:rPr>
                <w:rFonts w:asciiTheme="majorHAnsi" w:eastAsia="Calibri" w:hAnsiTheme="majorHAnsi" w:cstheme="majorHAnsi"/>
                <w:sz w:val="16"/>
              </w:rPr>
              <w:t xml:space="preserve"> see, but open communication can help you and them. Post a sign in your office or cubicle. Thank them for being sensitive to your food allergies. Offer to consult with anyone planning functions with food involved. Be an advocate and educator for food </w:t>
            </w:r>
            <w:proofErr w:type="gramStart"/>
            <w:r w:rsidRPr="00F804C2">
              <w:rPr>
                <w:rFonts w:asciiTheme="majorHAnsi" w:eastAsia="Calibri" w:hAnsiTheme="majorHAnsi" w:cstheme="majorHAnsi"/>
                <w:sz w:val="16"/>
              </w:rPr>
              <w:t>allergies,</w:t>
            </w:r>
            <w:proofErr w:type="gramEnd"/>
            <w:r w:rsidRPr="00F804C2">
              <w:rPr>
                <w:rFonts w:asciiTheme="majorHAnsi" w:eastAsia="Calibri" w:hAnsiTheme="majorHAnsi" w:cstheme="majorHAnsi"/>
                <w:sz w:val="16"/>
              </w:rPr>
              <w:t xml:space="preserve"> and you’ll probably end up helping a lot more people that you can imagine.</w:t>
            </w:r>
          </w:p>
        </w:tc>
      </w:tr>
      <w:tr w:rsidR="00F804C2" w14:paraId="1ACDE491" w14:textId="77777777" w:rsidTr="008F407F">
        <w:trPr>
          <w:trHeight w:val="144"/>
        </w:trPr>
        <w:tc>
          <w:tcPr>
            <w:tcW w:w="1080" w:type="dxa"/>
            <w:shd w:val="clear" w:color="auto" w:fill="0090DA"/>
            <w:vAlign w:val="center"/>
            <w:hideMark/>
          </w:tcPr>
          <w:p w14:paraId="67654A30" w14:textId="77777777" w:rsidR="00F804C2" w:rsidRPr="008F407F" w:rsidRDefault="00F804C2" w:rsidP="00F804C2">
            <w:pPr>
              <w:spacing w:after="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Meetings</w:t>
            </w:r>
          </w:p>
        </w:tc>
        <w:tc>
          <w:tcPr>
            <w:tcW w:w="9810" w:type="dxa"/>
            <w:shd w:val="clear" w:color="auto" w:fill="F2F2F2"/>
            <w:vAlign w:val="center"/>
            <w:hideMark/>
          </w:tcPr>
          <w:p w14:paraId="33DC058E" w14:textId="77777777" w:rsidR="00F804C2" w:rsidRPr="00F804C2" w:rsidRDefault="00F804C2" w:rsidP="00F804C2">
            <w:pPr>
              <w:spacing w:before="60" w:after="60"/>
              <w:rPr>
                <w:rFonts w:asciiTheme="majorHAnsi" w:eastAsia="Calibri" w:hAnsiTheme="majorHAnsi" w:cstheme="majorHAnsi"/>
                <w:sz w:val="16"/>
              </w:rPr>
            </w:pPr>
            <w:r w:rsidRPr="00F804C2">
              <w:rPr>
                <w:rFonts w:asciiTheme="majorHAnsi" w:eastAsia="Calibri" w:hAnsiTheme="majorHAnsi" w:cstheme="majorHAnsi"/>
                <w:sz w:val="16"/>
              </w:rPr>
              <w:t xml:space="preserve">If </w:t>
            </w:r>
            <w:proofErr w:type="gramStart"/>
            <w:r w:rsidRPr="00F804C2">
              <w:rPr>
                <w:rFonts w:asciiTheme="majorHAnsi" w:eastAsia="Calibri" w:hAnsiTheme="majorHAnsi" w:cstheme="majorHAnsi"/>
                <w:sz w:val="16"/>
              </w:rPr>
              <w:t>you’re</w:t>
            </w:r>
            <w:proofErr w:type="gramEnd"/>
            <w:r w:rsidRPr="00F804C2">
              <w:rPr>
                <w:rFonts w:asciiTheme="majorHAnsi" w:eastAsia="Calibri" w:hAnsiTheme="majorHAnsi" w:cstheme="majorHAnsi"/>
                <w:sz w:val="16"/>
              </w:rPr>
              <w:t xml:space="preserve"> attending a meeting where food will be served, let the meeting organizer know ahead of time that you have a food allergy. The organizer may want to ask people to refrain from bringing food into the meeting room.</w:t>
            </w:r>
          </w:p>
        </w:tc>
      </w:tr>
      <w:tr w:rsidR="00F804C2" w14:paraId="50E5716C" w14:textId="77777777" w:rsidTr="008F407F">
        <w:trPr>
          <w:trHeight w:val="864"/>
        </w:trPr>
        <w:tc>
          <w:tcPr>
            <w:tcW w:w="1080" w:type="dxa"/>
            <w:shd w:val="clear" w:color="auto" w:fill="0090DA"/>
            <w:vAlign w:val="center"/>
            <w:hideMark/>
          </w:tcPr>
          <w:p w14:paraId="42C0A04B" w14:textId="77777777" w:rsidR="008F407F" w:rsidRDefault="00F804C2" w:rsidP="00F804C2">
            <w:pPr>
              <w:spacing w:after="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Going out</w:t>
            </w:r>
          </w:p>
          <w:p w14:paraId="26124251" w14:textId="058C992F" w:rsidR="008F407F" w:rsidRDefault="00F804C2" w:rsidP="00F804C2">
            <w:pPr>
              <w:spacing w:after="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 xml:space="preserve">to eat with </w:t>
            </w:r>
          </w:p>
          <w:p w14:paraId="67C64931" w14:textId="2586E309" w:rsidR="00F804C2" w:rsidRPr="008F407F" w:rsidRDefault="00F804C2" w:rsidP="00F804C2">
            <w:pPr>
              <w:spacing w:after="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co-workers</w:t>
            </w:r>
          </w:p>
        </w:tc>
        <w:tc>
          <w:tcPr>
            <w:tcW w:w="9810" w:type="dxa"/>
            <w:shd w:val="clear" w:color="auto" w:fill="F2F2F2"/>
            <w:vAlign w:val="center"/>
            <w:hideMark/>
          </w:tcPr>
          <w:p w14:paraId="3CF2D7AF" w14:textId="77777777" w:rsidR="00F804C2" w:rsidRPr="00F804C2" w:rsidRDefault="00F804C2" w:rsidP="00F804C2">
            <w:pPr>
              <w:spacing w:before="60" w:after="60"/>
              <w:rPr>
                <w:rFonts w:asciiTheme="majorHAnsi" w:eastAsia="Calibri" w:hAnsiTheme="majorHAnsi" w:cstheme="majorHAnsi"/>
                <w:sz w:val="16"/>
              </w:rPr>
            </w:pPr>
            <w:r w:rsidRPr="00F804C2">
              <w:rPr>
                <w:rFonts w:asciiTheme="majorHAnsi" w:eastAsia="Calibri" w:hAnsiTheme="majorHAnsi" w:cstheme="majorHAnsi"/>
                <w:sz w:val="16"/>
              </w:rPr>
              <w:t xml:space="preserve">You </w:t>
            </w:r>
            <w:proofErr w:type="gramStart"/>
            <w:r w:rsidRPr="00F804C2">
              <w:rPr>
                <w:rFonts w:asciiTheme="majorHAnsi" w:eastAsia="Calibri" w:hAnsiTheme="majorHAnsi" w:cstheme="majorHAnsi"/>
                <w:sz w:val="16"/>
              </w:rPr>
              <w:t>don’t</w:t>
            </w:r>
            <w:proofErr w:type="gramEnd"/>
            <w:r w:rsidRPr="00F804C2">
              <w:rPr>
                <w:rFonts w:asciiTheme="majorHAnsi" w:eastAsia="Calibri" w:hAnsiTheme="majorHAnsi" w:cstheme="majorHAnsi"/>
                <w:sz w:val="16"/>
              </w:rPr>
              <w:t xml:space="preserve"> want to miss out on opportunities to socialize or conduct business with co-workers or your manager at a restaurant. Perhaps you can suggest a list of restaurants where you know you can get a safe meal. </w:t>
            </w:r>
            <w:proofErr w:type="gramStart"/>
            <w:r w:rsidRPr="00F804C2">
              <w:rPr>
                <w:rFonts w:asciiTheme="majorHAnsi" w:eastAsia="Calibri" w:hAnsiTheme="majorHAnsi" w:cstheme="majorHAnsi"/>
                <w:sz w:val="16"/>
              </w:rPr>
              <w:t>Or</w:t>
            </w:r>
            <w:proofErr w:type="gramEnd"/>
            <w:r w:rsidRPr="00F804C2">
              <w:rPr>
                <w:rFonts w:asciiTheme="majorHAnsi" w:eastAsia="Calibri" w:hAnsiTheme="majorHAnsi" w:cstheme="majorHAnsi"/>
                <w:sz w:val="16"/>
              </w:rPr>
              <w:t xml:space="preserve"> call the restaurant in advance to make sure they have—or can make–a safe dish for you. If </w:t>
            </w:r>
            <w:proofErr w:type="gramStart"/>
            <w:r w:rsidRPr="00F804C2">
              <w:rPr>
                <w:rFonts w:asciiTheme="majorHAnsi" w:eastAsia="Calibri" w:hAnsiTheme="majorHAnsi" w:cstheme="majorHAnsi"/>
                <w:sz w:val="16"/>
              </w:rPr>
              <w:t>it’s</w:t>
            </w:r>
            <w:proofErr w:type="gramEnd"/>
            <w:r w:rsidRPr="00F804C2">
              <w:rPr>
                <w:rFonts w:asciiTheme="majorHAnsi" w:eastAsia="Calibri" w:hAnsiTheme="majorHAnsi" w:cstheme="majorHAnsi"/>
                <w:sz w:val="16"/>
              </w:rPr>
              <w:t xml:space="preserve"> a spontaneous invitation, you can still suggest a restaurant. </w:t>
            </w:r>
          </w:p>
          <w:p w14:paraId="4B492A38" w14:textId="77777777" w:rsidR="00F804C2" w:rsidRPr="00F804C2" w:rsidRDefault="00F804C2" w:rsidP="00F804C2">
            <w:pPr>
              <w:spacing w:before="60" w:after="60"/>
              <w:rPr>
                <w:rFonts w:asciiTheme="majorHAnsi" w:eastAsia="Calibri" w:hAnsiTheme="majorHAnsi" w:cstheme="majorHAnsi"/>
                <w:sz w:val="16"/>
              </w:rPr>
            </w:pPr>
            <w:proofErr w:type="gramStart"/>
            <w:r w:rsidRPr="00F804C2">
              <w:rPr>
                <w:rFonts w:asciiTheme="majorHAnsi" w:eastAsia="Calibri" w:hAnsiTheme="majorHAnsi" w:cstheme="majorHAnsi"/>
                <w:sz w:val="16"/>
              </w:rPr>
              <w:t>Don’t</w:t>
            </w:r>
            <w:proofErr w:type="gramEnd"/>
            <w:r w:rsidRPr="00F804C2">
              <w:rPr>
                <w:rFonts w:asciiTheme="majorHAnsi" w:eastAsia="Calibri" w:hAnsiTheme="majorHAnsi" w:cstheme="majorHAnsi"/>
                <w:sz w:val="16"/>
              </w:rPr>
              <w:t xml:space="preserve"> feel embarrassed! Think of it this way: an allergic reaction and a trip to the hospital are likely to be more embarrassing than speaking up in the first place.</w:t>
            </w:r>
          </w:p>
        </w:tc>
      </w:tr>
      <w:tr w:rsidR="00F804C2" w14:paraId="07D0BC94" w14:textId="77777777" w:rsidTr="008F407F">
        <w:trPr>
          <w:trHeight w:val="144"/>
        </w:trPr>
        <w:tc>
          <w:tcPr>
            <w:tcW w:w="1080" w:type="dxa"/>
            <w:shd w:val="clear" w:color="auto" w:fill="0090DA"/>
            <w:vAlign w:val="center"/>
            <w:hideMark/>
          </w:tcPr>
          <w:p w14:paraId="0D3D163A" w14:textId="77777777" w:rsidR="00F804C2" w:rsidRPr="008F407F" w:rsidRDefault="00F804C2" w:rsidP="00F804C2">
            <w:pPr>
              <w:spacing w:before="120"/>
              <w:rPr>
                <w:rFonts w:asciiTheme="majorHAnsi" w:eastAsia="Calibri" w:hAnsiTheme="majorHAnsi" w:cstheme="majorHAnsi"/>
                <w:b/>
                <w:color w:val="FFFFFF" w:themeColor="background1"/>
                <w:sz w:val="16"/>
              </w:rPr>
            </w:pPr>
            <w:r w:rsidRPr="008F407F">
              <w:rPr>
                <w:rFonts w:asciiTheme="majorHAnsi" w:eastAsia="Calibri" w:hAnsiTheme="majorHAnsi" w:cstheme="majorHAnsi"/>
                <w:b/>
                <w:color w:val="FFFFFF" w:themeColor="background1"/>
                <w:sz w:val="16"/>
              </w:rPr>
              <w:t>Workplace parties</w:t>
            </w:r>
          </w:p>
        </w:tc>
        <w:tc>
          <w:tcPr>
            <w:tcW w:w="9810" w:type="dxa"/>
            <w:shd w:val="clear" w:color="auto" w:fill="F2F2F2"/>
            <w:vAlign w:val="center"/>
            <w:hideMark/>
          </w:tcPr>
          <w:p w14:paraId="7B8A6850" w14:textId="77777777" w:rsidR="00F804C2" w:rsidRPr="00F804C2" w:rsidRDefault="00F804C2" w:rsidP="00F804C2">
            <w:pPr>
              <w:spacing w:before="60" w:after="60"/>
              <w:rPr>
                <w:rFonts w:asciiTheme="majorHAnsi" w:eastAsia="Calibri" w:hAnsiTheme="majorHAnsi" w:cstheme="majorHAnsi"/>
                <w:sz w:val="16"/>
              </w:rPr>
            </w:pPr>
            <w:r w:rsidRPr="00F804C2">
              <w:rPr>
                <w:rFonts w:asciiTheme="majorHAnsi" w:eastAsia="Calibri" w:hAnsiTheme="majorHAnsi" w:cstheme="majorHAnsi"/>
                <w:sz w:val="16"/>
              </w:rPr>
              <w:t xml:space="preserve">If your office likes to have parties, you might suggest celebrating special occasions with non-food activities. </w:t>
            </w:r>
            <w:proofErr w:type="gramStart"/>
            <w:r w:rsidRPr="00F804C2">
              <w:rPr>
                <w:rFonts w:asciiTheme="majorHAnsi" w:eastAsia="Calibri" w:hAnsiTheme="majorHAnsi" w:cstheme="majorHAnsi"/>
                <w:sz w:val="16"/>
              </w:rPr>
              <w:t>Or</w:t>
            </w:r>
            <w:proofErr w:type="gramEnd"/>
            <w:r w:rsidRPr="00F804C2">
              <w:rPr>
                <w:rFonts w:asciiTheme="majorHAnsi" w:eastAsia="Calibri" w:hAnsiTheme="majorHAnsi" w:cstheme="majorHAnsi"/>
                <w:sz w:val="16"/>
              </w:rPr>
              <w:t xml:space="preserve"> bring your own meal and your own utensils to avoid contamination. Again, </w:t>
            </w:r>
            <w:proofErr w:type="gramStart"/>
            <w:r w:rsidRPr="00F804C2">
              <w:rPr>
                <w:rFonts w:asciiTheme="majorHAnsi" w:eastAsia="Calibri" w:hAnsiTheme="majorHAnsi" w:cstheme="majorHAnsi"/>
                <w:sz w:val="16"/>
              </w:rPr>
              <w:t>it’s</w:t>
            </w:r>
            <w:proofErr w:type="gramEnd"/>
            <w:r w:rsidRPr="00F804C2">
              <w:rPr>
                <w:rFonts w:asciiTheme="majorHAnsi" w:eastAsia="Calibri" w:hAnsiTheme="majorHAnsi" w:cstheme="majorHAnsi"/>
                <w:sz w:val="16"/>
              </w:rPr>
              <w:t xml:space="preserve"> important to communicate with your supervisor and colleagues. They more they understand about food allergies, the less awkward these conversations—and accommodations—should be.</w:t>
            </w:r>
          </w:p>
        </w:tc>
      </w:tr>
    </w:tbl>
    <w:p w14:paraId="1F6A872C" w14:textId="77777777" w:rsidR="00EF2810" w:rsidRPr="008F407F" w:rsidRDefault="00EF2810" w:rsidP="008F407F">
      <w:pPr>
        <w:pStyle w:val="Call-OutBodyContentStyles"/>
        <w:spacing w:line="360" w:lineRule="auto"/>
        <w:rPr>
          <w:rFonts w:ascii="Arial" w:hAnsi="Arial" w:cs="Arial"/>
          <w:b w:val="0"/>
          <w:sz w:val="2"/>
          <w:szCs w:val="14"/>
        </w:rPr>
      </w:pPr>
    </w:p>
    <w:sectPr w:rsidR="00EF2810" w:rsidRPr="008F407F" w:rsidSect="008F407F">
      <w:headerReference w:type="even" r:id="rId9"/>
      <w:footerReference w:type="default" r:id="rId10"/>
      <w:headerReference w:type="first" r:id="rId11"/>
      <w:footerReference w:type="first" r:id="rId12"/>
      <w:footnotePr>
        <w:pos w:val="beneathText"/>
      </w:footnotePr>
      <w:endnotePr>
        <w:numFmt w:val="decimal"/>
      </w:endnotePr>
      <w:pgSz w:w="12240" w:h="15840"/>
      <w:pgMar w:top="1620" w:right="720" w:bottom="540" w:left="720" w:header="720" w:footer="144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65B33" w14:textId="77777777" w:rsidR="009662B7" w:rsidRDefault="009662B7" w:rsidP="002029B6">
      <w:r>
        <w:separator/>
      </w:r>
    </w:p>
  </w:endnote>
  <w:endnote w:type="continuationSeparator" w:id="0">
    <w:p w14:paraId="4BC1465D" w14:textId="77777777" w:rsidR="009662B7" w:rsidRDefault="009662B7"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345D5" w14:textId="77777777" w:rsidR="00DC3414" w:rsidRDefault="00DC3414" w:rsidP="00DC3414">
    <w:pPr>
      <w:pStyle w:val="Disclaimer"/>
    </w:pPr>
    <w:r w:rsidRPr="005B2936">
      <w:drawing>
        <wp:anchor distT="0" distB="0" distL="114300" distR="114300" simplePos="0" relativeHeight="251667456" behindDoc="0" locked="0" layoutInCell="1" allowOverlap="1" wp14:anchorId="20FADFF6" wp14:editId="536EA334">
          <wp:simplePos x="0" y="0"/>
          <wp:positionH relativeFrom="column">
            <wp:posOffset>-457200</wp:posOffset>
          </wp:positionH>
          <wp:positionV relativeFrom="paragraph">
            <wp:posOffset>1066165</wp:posOffset>
          </wp:positionV>
          <wp:extent cx="7772400" cy="9080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w:t>
    </w:r>
    <w:r>
      <w:t xml:space="preserve"> the Content at your own risk. </w:t>
    </w:r>
    <w:r w:rsidRPr="005B2936">
      <w:t>Each person’s condition and health circumstances are unique, and therefore the</w:t>
    </w:r>
    <w:r>
      <w:t xml:space="preserve"> Content may not apply to you. </w:t>
    </w:r>
    <w:r w:rsidRPr="005B2936">
      <w:t>The Content is not a substitute f</w:t>
    </w:r>
    <w:r>
      <w:t>or professional medical advice.</w:t>
    </w:r>
    <w:r w:rsidRPr="005B2936">
      <w:t xml:space="preserv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w:t>
    </w:r>
    <w:r>
      <w:t>lar condition and circumstances</w:t>
    </w:r>
  </w:p>
  <w:p w14:paraId="11E1B008" w14:textId="68D58F31" w:rsidR="00670AE4" w:rsidRDefault="00670A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48EC" w14:textId="77777777" w:rsidR="00F804C2" w:rsidRPr="008F407F" w:rsidRDefault="00F804C2" w:rsidP="00F804C2">
    <w:pPr>
      <w:pStyle w:val="Disclaimer"/>
      <w:rPr>
        <w:sz w:val="10"/>
        <w:szCs w:val="10"/>
      </w:rPr>
    </w:pPr>
    <w:r w:rsidRPr="008F407F">
      <w:rPr>
        <w:sz w:val="10"/>
        <w:szCs w:val="10"/>
      </w:rPr>
      <w:drawing>
        <wp:anchor distT="0" distB="0" distL="114300" distR="114300" simplePos="0" relativeHeight="251678720" behindDoc="0" locked="0" layoutInCell="1" allowOverlap="1" wp14:anchorId="63CC0405" wp14:editId="054B3F2D">
          <wp:simplePos x="0" y="0"/>
          <wp:positionH relativeFrom="column">
            <wp:posOffset>-457200</wp:posOffset>
          </wp:positionH>
          <wp:positionV relativeFrom="paragraph">
            <wp:posOffset>410210</wp:posOffset>
          </wp:positionV>
          <wp:extent cx="7772400" cy="9080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F407F">
      <w:rPr>
        <w:sz w:val="10"/>
        <w:szCs w:val="10"/>
      </w:rPr>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 the Content at your own risk. Each person’s condition and health circumstances are unique, and therefore the Content may not apply to you. The Content is not a substitute for professional medical advice.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particular condition and circumstances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AF73E" w14:textId="77777777" w:rsidR="009662B7" w:rsidRDefault="009662B7" w:rsidP="002029B6">
      <w:r>
        <w:separator/>
      </w:r>
    </w:p>
  </w:footnote>
  <w:footnote w:type="continuationSeparator" w:id="0">
    <w:p w14:paraId="7FC3492A" w14:textId="77777777" w:rsidR="009662B7" w:rsidRDefault="009662B7" w:rsidP="002029B6">
      <w:r>
        <w:continuationSeparator/>
      </w:r>
    </w:p>
  </w:footnote>
  <w:footnote w:id="1">
    <w:p w14:paraId="5CCD04D5" w14:textId="77777777" w:rsidR="008F407F" w:rsidRPr="008F407F" w:rsidRDefault="008F407F" w:rsidP="008F407F">
      <w:pPr>
        <w:pStyle w:val="FootnoteText"/>
        <w:rPr>
          <w:sz w:val="10"/>
          <w:szCs w:val="16"/>
        </w:rPr>
      </w:pPr>
      <w:r w:rsidRPr="008F407F">
        <w:rPr>
          <w:rStyle w:val="FootnoteReference"/>
          <w:sz w:val="10"/>
          <w:szCs w:val="16"/>
        </w:rPr>
        <w:footnoteRef/>
      </w:r>
      <w:r w:rsidRPr="008F407F">
        <w:rPr>
          <w:sz w:val="10"/>
          <w:szCs w:val="16"/>
        </w:rPr>
        <w:t xml:space="preserve"> World Allergy Organization, “Food Allergy—A Rising Global Health Problem,” April, 2013</w:t>
      </w:r>
    </w:p>
  </w:footnote>
  <w:footnote w:id="2">
    <w:p w14:paraId="39FD311C" w14:textId="7B37C876" w:rsidR="008F407F" w:rsidRPr="008F407F" w:rsidRDefault="008F407F" w:rsidP="008F407F">
      <w:pPr>
        <w:spacing w:after="60"/>
        <w:rPr>
          <w:sz w:val="14"/>
          <w:szCs w:val="16"/>
        </w:rPr>
      </w:pPr>
      <w:r w:rsidRPr="008F407F">
        <w:rPr>
          <w:rStyle w:val="FootnoteReference"/>
          <w:sz w:val="10"/>
          <w:szCs w:val="16"/>
        </w:rPr>
        <w:footnoteRef/>
      </w:r>
      <w:r w:rsidRPr="008F407F">
        <w:rPr>
          <w:sz w:val="10"/>
          <w:szCs w:val="16"/>
        </w:rPr>
        <w:t xml:space="preserve"> </w:t>
      </w:r>
      <w:hyperlink r:id="rId1" w:history="1">
        <w:r w:rsidRPr="008F407F">
          <w:rPr>
            <w:rStyle w:val="Hyperlink"/>
            <w:sz w:val="10"/>
            <w:szCs w:val="16"/>
          </w:rPr>
          <w:t>https://www.foodallergy.org/managing-food-allergies-at/work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9662B7">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0D5F48A9" w:rsidR="00670AE4" w:rsidRDefault="00F804C2">
    <w:pPr>
      <w:pStyle w:val="Header"/>
    </w:pPr>
    <w:r>
      <w:rPr>
        <w:noProof/>
      </w:rPr>
      <w:drawing>
        <wp:anchor distT="0" distB="0" distL="114300" distR="114300" simplePos="0" relativeHeight="251676672" behindDoc="0" locked="0" layoutInCell="1" allowOverlap="1" wp14:anchorId="1B7338EA" wp14:editId="1302FA0A">
          <wp:simplePos x="0" y="0"/>
          <wp:positionH relativeFrom="column">
            <wp:posOffset>-436245</wp:posOffset>
          </wp:positionH>
          <wp:positionV relativeFrom="paragraph">
            <wp:posOffset>-457200</wp:posOffset>
          </wp:positionV>
          <wp:extent cx="7747635" cy="478536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1E41.tmp"/>
                  <pic:cNvPicPr/>
                </pic:nvPicPr>
                <pic:blipFill>
                  <a:blip r:embed="rId1">
                    <a:extLst>
                      <a:ext uri="{28A0092B-C50C-407E-A947-70E740481C1C}">
                        <a14:useLocalDpi xmlns:a14="http://schemas.microsoft.com/office/drawing/2010/main" val="0"/>
                      </a:ext>
                    </a:extLst>
                  </a:blip>
                  <a:stretch>
                    <a:fillRect/>
                  </a:stretch>
                </pic:blipFill>
                <pic:spPr>
                  <a:xfrm>
                    <a:off x="0" y="0"/>
                    <a:ext cx="7747635" cy="4785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E67CDC"/>
    <w:multiLevelType w:val="hybridMultilevel"/>
    <w:tmpl w:val="8C46C04E"/>
    <w:lvl w:ilvl="0" w:tplc="FA1EF1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B3A3AC7"/>
    <w:multiLevelType w:val="hybridMultilevel"/>
    <w:tmpl w:val="63C4F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3C485390"/>
    <w:multiLevelType w:val="hybridMultilevel"/>
    <w:tmpl w:val="17D0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536625"/>
    <w:multiLevelType w:val="hybridMultilevel"/>
    <w:tmpl w:val="D268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604E87"/>
    <w:multiLevelType w:val="hybridMultilevel"/>
    <w:tmpl w:val="C04CB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0"/>
  </w:num>
  <w:num w:numId="6">
    <w:abstractNumId w:val="1"/>
  </w:num>
  <w:num w:numId="7">
    <w:abstractNumId w:val="2"/>
  </w:num>
  <w:num w:numId="8">
    <w:abstractNumId w:val="9"/>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67EC4"/>
    <w:rsid w:val="000E2371"/>
    <w:rsid w:val="00134ACF"/>
    <w:rsid w:val="001439B8"/>
    <w:rsid w:val="001C3606"/>
    <w:rsid w:val="002029B6"/>
    <w:rsid w:val="00246836"/>
    <w:rsid w:val="00277430"/>
    <w:rsid w:val="00283CA3"/>
    <w:rsid w:val="00322D38"/>
    <w:rsid w:val="00405836"/>
    <w:rsid w:val="00437639"/>
    <w:rsid w:val="004378DC"/>
    <w:rsid w:val="00504041"/>
    <w:rsid w:val="005A1488"/>
    <w:rsid w:val="00605AF1"/>
    <w:rsid w:val="0061412C"/>
    <w:rsid w:val="0062112E"/>
    <w:rsid w:val="00670AE4"/>
    <w:rsid w:val="00680B2D"/>
    <w:rsid w:val="00723468"/>
    <w:rsid w:val="00773626"/>
    <w:rsid w:val="007A2AE7"/>
    <w:rsid w:val="007D55CC"/>
    <w:rsid w:val="008F407F"/>
    <w:rsid w:val="008F661D"/>
    <w:rsid w:val="00911FF1"/>
    <w:rsid w:val="009217E7"/>
    <w:rsid w:val="009662B7"/>
    <w:rsid w:val="00981AC1"/>
    <w:rsid w:val="009B3304"/>
    <w:rsid w:val="009C5E2D"/>
    <w:rsid w:val="009F2721"/>
    <w:rsid w:val="009F3A70"/>
    <w:rsid w:val="00A01BC3"/>
    <w:rsid w:val="00A31413"/>
    <w:rsid w:val="00A76E7A"/>
    <w:rsid w:val="00B10EA8"/>
    <w:rsid w:val="00BE7DEE"/>
    <w:rsid w:val="00BF0208"/>
    <w:rsid w:val="00CA155C"/>
    <w:rsid w:val="00CC041C"/>
    <w:rsid w:val="00CE1EE2"/>
    <w:rsid w:val="00CE730F"/>
    <w:rsid w:val="00D13F59"/>
    <w:rsid w:val="00D7415F"/>
    <w:rsid w:val="00D91DA7"/>
    <w:rsid w:val="00D96BC1"/>
    <w:rsid w:val="00DA7FE1"/>
    <w:rsid w:val="00DC3414"/>
    <w:rsid w:val="00E37E65"/>
    <w:rsid w:val="00E84A33"/>
    <w:rsid w:val="00E94526"/>
    <w:rsid w:val="00ED75C4"/>
    <w:rsid w:val="00EF2810"/>
    <w:rsid w:val="00F804C2"/>
    <w:rsid w:val="00F860E4"/>
    <w:rsid w:val="00FC0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7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05AF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28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05AF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28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9198">
      <w:bodyDiv w:val="1"/>
      <w:marLeft w:val="0"/>
      <w:marRight w:val="0"/>
      <w:marTop w:val="0"/>
      <w:marBottom w:val="0"/>
      <w:divBdr>
        <w:top w:val="none" w:sz="0" w:space="0" w:color="auto"/>
        <w:left w:val="none" w:sz="0" w:space="0" w:color="auto"/>
        <w:bottom w:val="none" w:sz="0" w:space="0" w:color="auto"/>
        <w:right w:val="none" w:sz="0" w:space="0" w:color="auto"/>
      </w:divBdr>
    </w:div>
    <w:div w:id="143157645">
      <w:bodyDiv w:val="1"/>
      <w:marLeft w:val="0"/>
      <w:marRight w:val="0"/>
      <w:marTop w:val="0"/>
      <w:marBottom w:val="0"/>
      <w:divBdr>
        <w:top w:val="none" w:sz="0" w:space="0" w:color="auto"/>
        <w:left w:val="none" w:sz="0" w:space="0" w:color="auto"/>
        <w:bottom w:val="none" w:sz="0" w:space="0" w:color="auto"/>
        <w:right w:val="none" w:sz="0" w:space="0" w:color="auto"/>
      </w:divBdr>
    </w:div>
    <w:div w:id="780295896">
      <w:bodyDiv w:val="1"/>
      <w:marLeft w:val="0"/>
      <w:marRight w:val="0"/>
      <w:marTop w:val="0"/>
      <w:marBottom w:val="0"/>
      <w:divBdr>
        <w:top w:val="none" w:sz="0" w:space="0" w:color="auto"/>
        <w:left w:val="none" w:sz="0" w:space="0" w:color="auto"/>
        <w:bottom w:val="none" w:sz="0" w:space="0" w:color="auto"/>
        <w:right w:val="none" w:sz="0" w:space="0" w:color="auto"/>
      </w:divBdr>
    </w:div>
    <w:div w:id="179078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foodallergy.org/managing-food-allergies-at/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F1137"/>
    <w:rsid w:val="005E1411"/>
    <w:rsid w:val="00853069"/>
    <w:rsid w:val="009341C2"/>
    <w:rsid w:val="009A435F"/>
    <w:rsid w:val="00AD04D3"/>
    <w:rsid w:val="00B56B2F"/>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B7372-4D03-4874-A4D1-C5F6E9BF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5</cp:revision>
  <cp:lastPrinted>2017-11-06T16:16:00Z</cp:lastPrinted>
  <dcterms:created xsi:type="dcterms:W3CDTF">2017-11-06T16:21:00Z</dcterms:created>
  <dcterms:modified xsi:type="dcterms:W3CDTF">2017-12-07T17:58:00Z</dcterms:modified>
</cp:coreProperties>
</file>